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2012/438 vom 25. November 2014</w:t>
      </w:r>
    </w:p>
    <w:p>
      <w:r>
        <w:t>Sg Versicherungsgericht, 2014-11-25, DE</w:t>
      </w:r>
    </w:p>
    <w:p>
      <w:r>
        <w:rPr>
          <w:b/>
        </w:rPr>
        <w:t xml:space="preserve">Quelle: </w:t>
      </w:r>
      <w:r>
        <w:t>https://mcp.opencaselaw.ch/entscheid/sg_publikationen_IV 2012_438</w:t>
      </w:r>
    </w:p>
    <w:p>
      <w:r>
        <w:t>FR: SG_VERSICHERUNGSGERICHT IV 2012/438 du 25 novembre 2014</w:t>
      </w:r>
    </w:p>
    <w:p>
      <w:r>
        <w:t>IT: SG_VERSICHERUNGSGERICHT IV 2012/438 del 25 novembre 2014</w:t>
      </w:r>
    </w:p>
    <w:p>
      <w:pPr>
        <w:pStyle w:val="Heading2"/>
      </w:pPr>
      <w:r>
        <w:t>Regeste</w:t>
      </w:r>
    </w:p>
    <w:p>
      <w:r>
        <w:t>Art. 28 IVG. Rentenanspruch. Bestimmung der Vergleichseinkommen. Abzug vom Tabellenlohn (Entscheid des Versicherungsgerichts des Kantons St. Gallen vom 25. November 2014, IV 2012/438).</w:t>
      </w:r>
    </w:p>
    <w:p>
      <w:pPr>
        <w:pStyle w:val="Heading2"/>
      </w:pPr>
      <w:r>
        <w:t>Erwägungen</w:t>
      </w:r>
    </w:p>
    <w:p>
      <w:r>
        <w:rPr>
          <w:b/>
        </w:rPr>
        <w:t>E. 1</w:t>
      </w:r>
    </w:p>
    <w:p>
      <w:r>
        <w:t>Da die rückwirkende und auf unbestimmte Zeit wirkende Rentenzusprache ein einheitliches Rechtsverhältnis bildet, ist der Rentenanspruch für den gesamten Zeitraum Gegenstand der gerichtlichen Überprüfung, und es gilt mithin die zweite Verfügung vom 23. November 2012 (IV-act. 107) als mitangefochten (vgl. BGE 131 V 164). Zwischen den Parteien ist einzig die Höhe des Rentenanspruchs unter dem Aspekt der Vergleichseinkommen umstritten. Unbestritten geblieben ist demgegenüber insbesondere die gutachterlich bescheinigte 50%ige Arbeitsunfähigkeit für leidensangepasste Tätigkeiten. Da sich aus den Akten keine Mängel an der gutachterlichen Beurteilung ergeben und diese vom RAD - unter Einbezug der einschlägigen rechtlichen Gesichtspunkte - schlüssig bestätigt wurde (Stellungnahme vom 19. Dezember 2011, IV-act. 81; vgl. auch Besprechungsprotokoll vom 14. März 2012, IV-act. 85), ist auch im Beschwerdeverfahren darauf abzustellen.</w:t>
      </w:r>
    </w:p>
    <w:p>
      <w:r>
        <w:rPr>
          <w:b/>
        </w:rPr>
        <w:t>E. 2</w:t>
      </w:r>
    </w:p>
    <w:p>
      <w:r>
        <w:t>2.1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Bei der Ermittlung des Valideneinkommens sind - ohne Rücksicht auf den hierfür erforderlichen zeitlichen oder leistungsmässigen Aufwand - namentlich auch Einkünfte aus einer Nebenbeschäftigung zu berücksichtigen, sofern sie bereits im Gesundheitsfall erzielt wurden und weiterhin erzielt worden wären, wenn die versicherte Person keine gesundheitliche Beeinträchtigung erlitten hätte (Urteil des Bundesgerichts vom 29. April 2014, 9C_890/2013, E. 2 mit Hinweisen).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3</w:t>
      </w:r>
    </w:p>
    <w:p>
      <w:r>
        <w:t>Vorliegend kann offen bleiben, ob und wie die während mehreren Jahren erzielte Nebenverdiensttätigkeit bei der Ermittlung der Vergleichseinkommen zu berücksichtigen ist. Denn unabhängig der von den Parteien vertretenen Sichtweisen (vgl. hierzu act. G 1 und G 6) resultiert bei korrekt ausgewähltem Tabellenlohn und zutreffender Vornahme eines Tabellenlohnabzugs ein Anspruch auf eine Dreiviertelsrente (vgl. nachfolgende E. 3.1 ff.). 3.1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(BGE 129 V 475 f. E. 4.2.1). Das Bundesgericht hat im Urteil vom 24. August 2007, 9C_237/2007 (nicht veröffentlichte E. 5 von BGE 134 V 545), festgehalten, auf den Wert "Total Privater Sektor" abzustellen rechtfertige sich namentlich dort, wo der versicherten Person die angestammte Tätigkeit nicht mehr zumutbar sei und sie darauf angewiesen sei, ein neues Betätigungsfeld zu suchen, wobei grundsätzlich der ganze Bereich des Arbeitsmarktes zur Verfügung stehe (bestätigt in Urteil des Bundesgerichts vom 20. August 2008, 9C_22/2008, E. 4.2.3). Es bestehen keine Gründe - und der Beschwerdeführer legt solche auch nicht substanziiert dar (siehe act. G 1, Rz 7.2) -, weshalb im vorliegend zu beurteilenden Fall von diesem Grundsatz abzuweichen ist. Der Beschwerdeführer bringt insbesondere keine Anhaltspunkte vor, weshalb der von ihm vorgeschlagene Wirtschaftszweig "Dienstleistungen" zu einer angemesseneren Festsetzung des Invalideneinkommens führt. Im Jahr 2009 betrug der einschlägige Hilfsarbeiterlohn Fr. 61'240.-- (vgl. Anhang 2 der IVG-Ausgabe der Informationsstelle AHV/IV), womit unter Berücksichtigung einer 50%igen Arbeitsfähigkeit ein Einkommen von Fr. 30'620.-- (Fr. 61'240.-- x 0.5) resultiert. 3.2  Nach der Rechtsprechung hängen die Fragen, ob und in welchem Ausmass Tabellenlöhne herabzusetzen sind, von sämtlichen persönlichen und beruflichen Umständen des konkreten Einzelfalls ab (etwa leidensbedingte Einschränkung, Alter und Beschäftigungsgrad), die nach pflichtgemässem Ermessen gesamthaft zu schätzen sind, wobei der maximal zulässige Abzug auf 25% festzusetzen ist. Eine schematische Vornahme des Tabellenlohnabzugs ist unzulässig (BGE 126 V 79 E. 5b und 129 V 481 E. 4.2.3 mit Hinweisen). 3.2.1      Der Beschwerdeführer fordert aus verschiedenen Gründen (nur noch körperlich leichte Arbeiten zumutbar; Teilerwerbstätigkeit; gesundheitliche Einschränkungen; Alter, eingeschränkte Sprachkenntnisse und tiefere Ausbildung,) einen Abzug von 25% (act. G 1, Rz 7.3 ff.). Demgegenüber hält die Beschwerdegegnerin einen Abzug für nicht gerechtfertigt (act. G 6, Rz 4). 3.2.2      Dem Beschwerdeführer, der als Gesunder im Haupterwerb eine mittelschwere bis schwere - nunmehr aus somatischer Sicht nicht mehr zumutbare (IV-act. 77-9 und 81-2) - Tätigkeit verrichtete (IV-act. 12-7), stehen bloss noch körperlich leichte wechselbelastende Tätigkeiten ohne feinmotorische manuelle Arbeiten, ohne überdurchschnittliche psychische Belastungen und Leistungsanforderungen offen (RAD-Stellungnahme vom 19. Dezember 2011, IV-act. 81; vgl. ferner Verlaufsgutachten vom 1. Dezember 2011, IV-act. 77). Allein schon aus dem erheblich eingeschränkten Spektrum verbliebener Verweistätigkeiten - der Beschwerdeführer ist selbst bei leichten körperlichen Tätigkeiten in der Arbeitsfähigkeit quantitativ (um 50%) und qualitativ eingeschränkt - rechtfertigt sich ein 10%iger Abzug (Urteile des Bundesgerichts vom 10. August 2011, 9C_648/2010, E. 3.6.4, und vom 30. März 2011, 9C_1041/2010, E. 6.2). Hingegen ist nicht ersichtlich, inwiefern das Alter des 1957 geborenen Beschwerdeführers (IV-act. 1-1) angesichts der ihm im Zeitpunkt der angefochtenen Verfügung (16. Oktober bzw. 23. November 2012, IV-act. 105 und 107) verbliebenen, immerhin noch knapp zehnjährigen Aktivitätsdauer sich zusätzlich abzugserhöhend auswirkt. Auch die vom Beschwerdeführer ins Feld geführten Sprachschwierigkeiten oder tiefe Ausbildung dürften sich im Bereich der verbliebenen Hilfsarbeiten nicht lohnmindernd auswirken, zumal diese Umstände den Beschwerdeführer nicht daran hinderten, in seiner angestammten Tätigkeit einen im Vergleich zu den Hilfsarbeiterlöhnen überdurchschnittliches Einkommen zu erzielen (vgl. hierzu IV-act. 105-4 sowie IV-act. 12-4). Ob die Teilerwerbstätigkeit bei ganztägiger Verwertbarkeit (vgl. hierzu IV-act. 77-16 und 81-2) entgegen der höchstrichterlichen Rechtsprechung (siehe etwa Urteil des Bundesgerichts vom 21. September 2012, 8C_419/2012, E. 3.1 mit Hinweisen) vorliegend einen Abzugsgrund darzustellen vermag, kann offen bleiben. Selbst wenn dies bejaht und der Abzug - wenn überhaupt höchstens - auf 15% erhöht würde, bliebe dies ohne Auswirkung auf den Rentenanspruch (vgl. nachfolgende E. 3.2.3). Das Invalideneinkommen beträgt damit mindestens Fr. 26'027.-- (Fr. 61'240.-- x 0.5 x 0.85) bzw. bei einem 10%igen Abzug Fr. 27'558.-- (Fr. 61'240.-- x 0.5 x 0.9). 3.2.3      Unter Berücksichtigung des vom Beschwerdeführer geltend gemachten Valideneinkommens von Fr. 84'517.-- (act. G 1, Rz 6.5) resultierte eine Erwerbseinbusse von Fr. 58'490.-- (Fr. 84'517.-- - Fr. 26'027.--) bzw. Fr. 56'959.-- (Fr. 84'517.-- - Fr. 27'558.--) und ein Invaliditätsgrad von abgerundet 69% ([Fr. 58'490.-- / Fr. 84'517.--] x 100) bzw. 67% ([Fr. 56'959.-- / Fr. 84'517.--] x 100). Wird das von der Beschwerdegegnerin in der angefochtenen Verfügung ermittelte Valideneinkommen von Fr. 69'550.-- (IV-act. 105-4) herangezogen, so resultiert bereits bei einem Invalideneinkommen von Fr. 27'558.-- ein eine Dreiviertelsrente begründender Invaliditätsgrad von abgerundet 60% ([{Fr. 69'550.-- - Fr. 27'558.--} / Fr. 69'550.--] x 100). Somit hat der Beschwerdeführer, der sich am 5. Juli 2009 zum Bezug von IV-Leistungen angemeldet hat (IV-act. 1), ab 1. Januar 2010 Anspruch auf eine Dreiviertelsrente.</w:t>
      </w:r>
    </w:p>
    <w:p>
      <w:r>
        <w:rPr>
          <w:b/>
        </w:rPr>
        <w:t>E. 4</w:t>
      </w:r>
    </w:p>
    <w:p>
      <w:r>
        <w:t>4.1  Nach dem Gesagten sind die angefochtenen Verfügungen vom 16. Oktober 2012 und vom 23. November 2012 in teilweiser Gutheissung der Beschwerde aufzuheben. Dem Beschwerdeführer ist mit Wirkung ab 1. Januar 2010 eine Dreiviertelsrente zuzusprechen. Zur Festsetzung der Rentenhöhe ist die Sache an die Beschwerdegegnerin zurückzuweisen. 4.2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der Beschwerdegegnerin aufzuerlegen (vgl. betreffend Überklagung Urteil des Versicherungsgerichts des Kantons St. Gallen vom 19. Dezember 2011, IV 2009/459, E. 5.2 f.). Der vom Beschwerdeführer geleistete Kostenvorschuss von Fr. 600.-- ist ihm zurückzuerstatten. 4.3  Die obsiegende beschwerdeführende Partei hat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Im hier zu beurteilenden Fall erscheint mit Blick auf vergleichbare Fälle (vgl. etwa Urteil des Versicherungsgerichts des Kantons St. Gallen vom 15. Juni 2012, IV 2010/158) eine Parteientschädigung von Fr. 3'500.-- (inklusive Barauslagen und Mehrwertsteuer) als angemessen. Demgemäss hat das Versicherungsgericht entschieden: 1.      In teilweiser Gutheissung der Beschwerde werden die angefochtenen Verfügungen vom 16. Oktober 2012 und vom 23. November 2012 aufgehoben und dem Beschwerdeführer wird mit Wirkung ab 1. Januar 2010 eine Dreiviertelsrente zugesprochen. Zur Festsetzung der Rentenhöhe wird die Sache an die Beschwerdegegnerin zurückgewiesen. 2.      Die Beschwerdegegnerin hat die Gerichtskosten von Fr. 600.-- zu bezahlen.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